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432BEEFA"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0A5B41">
        <w:rPr>
          <w:bCs w:val="0"/>
          <w:sz w:val="28"/>
        </w:rPr>
        <w:t>9</w:t>
      </w:r>
      <w:r w:rsidR="009C0A94">
        <w:rPr>
          <w:bCs w:val="0"/>
          <w:sz w:val="28"/>
        </w:rPr>
        <w:t>-e</w:t>
      </w:r>
      <w:r w:rsidR="00197EC1" w:rsidRPr="00FC6EBE">
        <w:rPr>
          <w:bCs w:val="0"/>
          <w:sz w:val="28"/>
        </w:rPr>
        <w:tab/>
      </w:r>
      <w:r w:rsidR="00197EC1" w:rsidRPr="00920C64">
        <w:rPr>
          <w:bCs w:val="0"/>
          <w:sz w:val="28"/>
        </w:rPr>
        <w:t>R1-</w:t>
      </w:r>
      <w:r w:rsidR="006B478E" w:rsidRPr="00920C64">
        <w:rPr>
          <w:bCs w:val="0"/>
          <w:sz w:val="28"/>
          <w:lang w:val="en-GB"/>
        </w:rPr>
        <w:t>2</w:t>
      </w:r>
      <w:r w:rsidR="000A5B41">
        <w:rPr>
          <w:bCs w:val="0"/>
          <w:sz w:val="28"/>
          <w:lang w:val="en-GB"/>
        </w:rPr>
        <w:t>2</w:t>
      </w:r>
      <w:r w:rsidR="009B7F28" w:rsidRPr="009B7F28">
        <w:rPr>
          <w:bCs w:val="0"/>
          <w:sz w:val="28"/>
          <w:lang w:val="en-GB"/>
        </w:rPr>
        <w:t>04527</w:t>
      </w:r>
    </w:p>
    <w:p w14:paraId="0C1BBD2C" w14:textId="030564E3"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965BFD">
        <w:rPr>
          <w:bCs w:val="0"/>
          <w:sz w:val="28"/>
          <w:szCs w:val="24"/>
          <w:lang w:eastAsia="ko-KR"/>
        </w:rPr>
        <w:t>May</w:t>
      </w:r>
      <w:r w:rsidR="00281A16">
        <w:rPr>
          <w:bCs w:val="0"/>
          <w:sz w:val="28"/>
          <w:szCs w:val="24"/>
          <w:lang w:eastAsia="ko-KR"/>
        </w:rPr>
        <w:t xml:space="preserve"> </w:t>
      </w:r>
      <w:r w:rsidR="000A5B41">
        <w:rPr>
          <w:bCs w:val="0"/>
          <w:sz w:val="28"/>
          <w:szCs w:val="24"/>
          <w:lang w:eastAsia="ko-KR"/>
        </w:rPr>
        <w:t>9</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20</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1DA55F70"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940EFA">
        <w:rPr>
          <w:rFonts w:ascii="Arial" w:hAnsi="Arial"/>
          <w:sz w:val="24"/>
          <w:lang w:val="en-US"/>
        </w:rPr>
        <w:t>8.8.1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4B3F260"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823B34">
        <w:rPr>
          <w:rFonts w:ascii="Arial" w:hAnsi="Arial"/>
          <w:sz w:val="24"/>
        </w:rPr>
        <w:t xml:space="preserve">Remaining </w:t>
      </w:r>
      <w:r w:rsidR="00024B5E">
        <w:rPr>
          <w:rFonts w:ascii="Arial" w:hAnsi="Arial"/>
          <w:sz w:val="24"/>
        </w:rPr>
        <w:t>details</w:t>
      </w:r>
      <w:r w:rsidR="00D148B7" w:rsidRPr="00772DCE">
        <w:rPr>
          <w:rFonts w:ascii="Arial" w:hAnsi="Arial"/>
          <w:sz w:val="24"/>
        </w:rPr>
        <w:t xml:space="preserve"> </w:t>
      </w:r>
      <w:r w:rsidR="00D148B7">
        <w:rPr>
          <w:rFonts w:ascii="Arial" w:hAnsi="Arial"/>
          <w:sz w:val="24"/>
        </w:rPr>
        <w:t>on</w:t>
      </w:r>
      <w:r w:rsidR="00A92D4B">
        <w:rPr>
          <w:rFonts w:ascii="Arial" w:hAnsi="Arial"/>
          <w:sz w:val="24"/>
        </w:rPr>
        <w:t xml:space="preserve"> </w:t>
      </w:r>
      <w:r w:rsidR="00940EFA">
        <w:rPr>
          <w:rFonts w:ascii="Arial" w:hAnsi="Arial"/>
          <w:sz w:val="24"/>
        </w:rPr>
        <w:t xml:space="preserve">PUSCH </w:t>
      </w:r>
      <w:r w:rsidR="00940EFA">
        <w:rPr>
          <w:rFonts w:ascii="Arial" w:hAnsi="Arial"/>
          <w:sz w:val="24"/>
          <w:lang w:eastAsia="ko-KR"/>
        </w:rPr>
        <w:t>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2B7C70DB" w14:textId="435F9765" w:rsidR="00CE304C" w:rsidRDefault="00CE304C" w:rsidP="00CE304C">
      <w:pPr>
        <w:rPr>
          <w:lang w:val="en-US" w:eastAsia="ko-KR"/>
        </w:rPr>
      </w:pPr>
      <w:r w:rsidRPr="00CE304C">
        <w:rPr>
          <w:lang w:val="en-US" w:eastAsia="ko-KR"/>
        </w:rPr>
        <w:t xml:space="preserve">This contribution provides </w:t>
      </w:r>
      <w:r>
        <w:rPr>
          <w:lang w:val="en-US" w:eastAsia="ko-KR"/>
        </w:rPr>
        <w:t xml:space="preserve">our views on </w:t>
      </w:r>
      <w:r w:rsidRPr="00CE304C">
        <w:rPr>
          <w:lang w:val="en-US" w:eastAsia="ko-KR"/>
        </w:rPr>
        <w:t xml:space="preserve">several issues need to be discussed and clarified </w:t>
      </w:r>
      <w:r>
        <w:rPr>
          <w:lang w:val="en-US" w:eastAsia="ko-KR"/>
        </w:rPr>
        <w:t>for</w:t>
      </w:r>
      <w:r w:rsidRPr="00CE304C">
        <w:rPr>
          <w:lang w:val="en-US" w:eastAsia="ko-KR"/>
        </w:rPr>
        <w:t xml:space="preserve"> </w:t>
      </w:r>
      <w:r w:rsidR="00940EFA">
        <w:rPr>
          <w:lang w:val="en-US" w:eastAsia="ko-KR"/>
        </w:rPr>
        <w:t>coverage enhancements for PUSCH.</w:t>
      </w:r>
    </w:p>
    <w:p w14:paraId="600252B4" w14:textId="77777777" w:rsidR="00CE304C" w:rsidRPr="00D56985" w:rsidRDefault="00CE304C" w:rsidP="000A67CA">
      <w:pPr>
        <w:rPr>
          <w:lang w:val="en-US" w:eastAsia="ko-KR"/>
        </w:rPr>
      </w:pPr>
    </w:p>
    <w:p w14:paraId="542BB8BA" w14:textId="7511AD0E" w:rsidR="00566BA5" w:rsidRDefault="00940EFA" w:rsidP="00116A51">
      <w:pPr>
        <w:pStyle w:val="1"/>
      </w:pPr>
      <w:r>
        <w:t>T</w:t>
      </w:r>
      <w:r w:rsidRPr="009B7B9D">
        <w:t>he available slot determination</w:t>
      </w:r>
      <w:r>
        <w:t xml:space="preserve"> for multiple TRPs</w:t>
      </w:r>
      <w:r w:rsidR="003C5271">
        <w:t xml:space="preserve"> </w:t>
      </w:r>
    </w:p>
    <w:p w14:paraId="239EB66A" w14:textId="0A87492F" w:rsidR="006F3197" w:rsidRDefault="003C360B" w:rsidP="00771CD8">
      <w:pPr>
        <w:rPr>
          <w:rFonts w:ascii="Times" w:eastAsia="Yu Mincho" w:hAnsi="Times"/>
          <w:bCs/>
          <w:szCs w:val="24"/>
          <w:lang w:eastAsia="ja-JP"/>
        </w:rPr>
      </w:pPr>
      <w:r>
        <w:rPr>
          <w:lang w:val="en-US" w:eastAsia="ko-KR"/>
        </w:rPr>
        <w:t>In</w:t>
      </w:r>
      <w:r w:rsidR="007F4549">
        <w:rPr>
          <w:lang w:val="en-US" w:eastAsia="ko-KR"/>
        </w:rPr>
        <w:t xml:space="preserve"> </w:t>
      </w:r>
      <w:r w:rsidR="00ED4557">
        <w:rPr>
          <w:lang w:val="en-US" w:eastAsia="ko-KR"/>
        </w:rPr>
        <w:t xml:space="preserve">RAN1#107bis-e meeting, </w:t>
      </w:r>
      <w:r w:rsidR="001C761D">
        <w:rPr>
          <w:lang w:val="en-US" w:eastAsia="ko-KR"/>
        </w:rPr>
        <w:t xml:space="preserve">the issue on </w:t>
      </w:r>
      <w:r w:rsidR="00ED4557" w:rsidRPr="009B7B9D">
        <w:rPr>
          <w:rFonts w:ascii="Times" w:eastAsia="Yu Mincho" w:hAnsi="Times"/>
          <w:bCs/>
          <w:szCs w:val="24"/>
          <w:lang w:eastAsia="ja-JP"/>
        </w:rPr>
        <w:t>the available slot counting for inter-cell mTRPs</w:t>
      </w:r>
      <w:r w:rsidR="00ED4557">
        <w:rPr>
          <w:rFonts w:ascii="Times" w:eastAsia="Yu Mincho" w:hAnsi="Times"/>
          <w:bCs/>
          <w:szCs w:val="24"/>
          <w:lang w:eastAsia="ja-JP"/>
        </w:rPr>
        <w:t xml:space="preserve"> was discussed and </w:t>
      </w:r>
      <w:r w:rsidR="001C761D">
        <w:rPr>
          <w:rFonts w:ascii="Times" w:eastAsia="Yu Mincho" w:hAnsi="Times"/>
          <w:bCs/>
          <w:szCs w:val="24"/>
          <w:lang w:eastAsia="ja-JP"/>
        </w:rPr>
        <w:t xml:space="preserve">the discussion is deferred until </w:t>
      </w:r>
      <w:r w:rsidR="00ED4557" w:rsidRPr="00ED4557">
        <w:rPr>
          <w:rFonts w:ascii="Times" w:eastAsia="Yu Mincho" w:hAnsi="Times"/>
          <w:bCs/>
          <w:szCs w:val="24"/>
          <w:lang w:eastAsia="ja-JP"/>
        </w:rPr>
        <w:t>further progress on the collision handling between UL channels/signals and multiple SSBs for inter-cell mTRPs is made in feMIMO session</w:t>
      </w:r>
      <w:r w:rsidR="00ED4557">
        <w:rPr>
          <w:rFonts w:ascii="Times" w:eastAsia="Yu Mincho" w:hAnsi="Times"/>
          <w:bCs/>
          <w:szCs w:val="24"/>
          <w:lang w:eastAsia="ja-JP"/>
        </w:rPr>
        <w:t>.</w:t>
      </w:r>
      <w:r w:rsidR="001C761D">
        <w:rPr>
          <w:rFonts w:ascii="Times" w:eastAsia="Yu Mincho" w:hAnsi="Times"/>
          <w:bCs/>
          <w:szCs w:val="24"/>
          <w:lang w:eastAsia="ja-JP"/>
        </w:rPr>
        <w:t xml:space="preserve"> [1]</w:t>
      </w:r>
    </w:p>
    <w:p w14:paraId="5C198893" w14:textId="7748E4E0" w:rsidR="00C013B4" w:rsidRDefault="00C013B4" w:rsidP="00771CD8">
      <w:pPr>
        <w:rPr>
          <w:rFonts w:ascii="Times" w:eastAsia="Yu Mincho" w:hAnsi="Times"/>
          <w:bCs/>
          <w:szCs w:val="24"/>
          <w:lang w:eastAsia="ja-JP"/>
        </w:rPr>
      </w:pPr>
      <w:r w:rsidRPr="00C013B4">
        <w:rPr>
          <w:rFonts w:ascii="Times" w:eastAsia="Yu Mincho" w:hAnsi="Times"/>
          <w:bCs/>
          <w:szCs w:val="24"/>
          <w:lang w:eastAsia="ja-JP"/>
        </w:rPr>
        <w:t>I</w:t>
      </w:r>
      <w:r w:rsidRPr="00C013B4">
        <w:rPr>
          <w:rFonts w:ascii="Times" w:eastAsia="Yu Mincho" w:hAnsi="Times" w:hint="eastAsia"/>
          <w:bCs/>
          <w:szCs w:val="24"/>
          <w:lang w:eastAsia="ja-JP"/>
        </w:rPr>
        <w:t xml:space="preserve">n </w:t>
      </w:r>
      <w:r w:rsidRPr="00C013B4">
        <w:rPr>
          <w:rFonts w:ascii="Times" w:eastAsia="Yu Mincho" w:hAnsi="Times"/>
          <w:bCs/>
          <w:szCs w:val="24"/>
          <w:lang w:eastAsia="ja-JP"/>
        </w:rPr>
        <w:t>this regard,</w:t>
      </w:r>
      <w:r>
        <w:rPr>
          <w:rFonts w:ascii="Times" w:eastAsia="Yu Mincho" w:hAnsi="Times"/>
          <w:bCs/>
          <w:szCs w:val="24"/>
          <w:lang w:eastAsia="ja-JP"/>
        </w:rPr>
        <w:t xml:space="preserve"> feMIMO session </w:t>
      </w:r>
      <w:r w:rsidR="00A93E2A">
        <w:rPr>
          <w:rFonts w:ascii="Times" w:eastAsia="Yu Mincho" w:hAnsi="Times"/>
          <w:bCs/>
          <w:szCs w:val="24"/>
          <w:lang w:eastAsia="ja-JP"/>
        </w:rPr>
        <w:t xml:space="preserve">made a related </w:t>
      </w:r>
      <w:r>
        <w:rPr>
          <w:rFonts w:ascii="Times" w:eastAsia="Yu Mincho" w:hAnsi="Times"/>
          <w:bCs/>
          <w:szCs w:val="24"/>
          <w:lang w:eastAsia="ja-JP"/>
        </w:rPr>
        <w:t>agreement in the last meeting as follow [2].</w:t>
      </w:r>
    </w:p>
    <w:tbl>
      <w:tblPr>
        <w:tblStyle w:val="aa"/>
        <w:tblW w:w="0" w:type="auto"/>
        <w:tblLook w:val="04A0" w:firstRow="1" w:lastRow="0" w:firstColumn="1" w:lastColumn="0" w:noHBand="0" w:noVBand="1"/>
      </w:tblPr>
      <w:tblGrid>
        <w:gridCol w:w="9629"/>
      </w:tblGrid>
      <w:tr w:rsidR="00DE72AF" w14:paraId="259862D1" w14:textId="77777777" w:rsidTr="00DE72AF">
        <w:tc>
          <w:tcPr>
            <w:tcW w:w="9629" w:type="dxa"/>
          </w:tcPr>
          <w:p w14:paraId="70781DE3" w14:textId="77777777" w:rsidR="00940EFA" w:rsidRPr="00940EFA" w:rsidRDefault="00940EFA" w:rsidP="00940EFA">
            <w:pPr>
              <w:spacing w:before="120"/>
              <w:rPr>
                <w:b/>
                <w:bCs/>
                <w:sz w:val="20"/>
              </w:rPr>
            </w:pPr>
            <w:r w:rsidRPr="00940EFA">
              <w:rPr>
                <w:b/>
                <w:bCs/>
                <w:sz w:val="20"/>
                <w:highlight w:val="green"/>
              </w:rPr>
              <w:t>Agreement</w:t>
            </w:r>
          </w:p>
          <w:p w14:paraId="7D118E98" w14:textId="4B1F76F7" w:rsidR="00DE72AF" w:rsidRDefault="00940EFA" w:rsidP="00940EFA">
            <w:pPr>
              <w:rPr>
                <w:lang w:val="en-US" w:eastAsia="ko-KR"/>
              </w:rPr>
            </w:pPr>
            <w:r w:rsidRPr="00940EFA">
              <w:rPr>
                <w:bCs/>
                <w:sz w:val="20"/>
              </w:rPr>
              <w:t>For inter-cell mTRP, UE does not transmit PUCCH/PUSCH/PRACH in a slot or SRS in the symbols if in time domain the PUCCH/PUSCH/PRACH/SRS overlaps with an SSB of a serving cell PCI or an SSB associated with the active additional PCI.</w:t>
            </w:r>
          </w:p>
        </w:tc>
      </w:tr>
    </w:tbl>
    <w:p w14:paraId="772DFDB5" w14:textId="103D6AAB" w:rsidR="00DE72AF" w:rsidRDefault="00DE72AF" w:rsidP="00DE72AF">
      <w:pPr>
        <w:rPr>
          <w:rFonts w:eastAsia="SimSun"/>
        </w:rPr>
      </w:pPr>
    </w:p>
    <w:p w14:paraId="1E31C409" w14:textId="07519B4F" w:rsidR="00065AAC" w:rsidRDefault="00065AAC" w:rsidP="00DE72AF">
      <w:pPr>
        <w:rPr>
          <w:rFonts w:eastAsiaTheme="minorEastAsia"/>
          <w:lang w:eastAsia="ko-KR"/>
        </w:rPr>
      </w:pPr>
      <w:r>
        <w:rPr>
          <w:rFonts w:eastAsiaTheme="minorEastAsia"/>
          <w:lang w:eastAsia="ko-KR"/>
        </w:rPr>
        <w:t xml:space="preserve">In inter-cell mTRP, an </w:t>
      </w:r>
      <w:r>
        <w:rPr>
          <w:rFonts w:eastAsiaTheme="minorEastAsia" w:hint="eastAsia"/>
          <w:lang w:eastAsia="ko-KR"/>
        </w:rPr>
        <w:t>U</w:t>
      </w:r>
      <w:r>
        <w:rPr>
          <w:rFonts w:eastAsiaTheme="minorEastAsia"/>
          <w:lang w:eastAsia="ko-KR"/>
        </w:rPr>
        <w:t xml:space="preserve">E can perform uplink transmission to a serving </w:t>
      </w:r>
      <w:r w:rsidR="00BC634C">
        <w:rPr>
          <w:rFonts w:eastAsiaTheme="minorEastAsia"/>
          <w:lang w:eastAsia="ko-KR"/>
        </w:rPr>
        <w:t xml:space="preserve">cell </w:t>
      </w:r>
      <w:r>
        <w:rPr>
          <w:rFonts w:eastAsiaTheme="minorEastAsia"/>
          <w:lang w:eastAsia="ko-KR"/>
        </w:rPr>
        <w:t xml:space="preserve">PCI or an active non-serving PCI in inter-cell mTRP. </w:t>
      </w:r>
      <w:r w:rsidR="00BC634C">
        <w:rPr>
          <w:rFonts w:eastAsiaTheme="minorEastAsia"/>
          <w:lang w:eastAsia="ko-KR"/>
        </w:rPr>
        <w:t>W</w:t>
      </w:r>
      <w:r>
        <w:rPr>
          <w:rFonts w:eastAsiaTheme="minorEastAsia"/>
          <w:lang w:eastAsia="ko-KR"/>
        </w:rPr>
        <w:t xml:space="preserve">hen PUCCH/PUSCH/PRACH/SRS transmission of the UE overlaps with an SSB symbol </w:t>
      </w:r>
      <w:r w:rsidR="000933D8">
        <w:rPr>
          <w:rFonts w:eastAsiaTheme="minorEastAsia"/>
          <w:lang w:eastAsia="ko-KR"/>
        </w:rPr>
        <w:t>of a serving cell PCI</w:t>
      </w:r>
      <w:r>
        <w:rPr>
          <w:rFonts w:eastAsiaTheme="minorEastAsia"/>
          <w:lang w:eastAsia="ko-KR"/>
        </w:rPr>
        <w:t xml:space="preserve"> or the active PCI, </w:t>
      </w:r>
      <w:r w:rsidR="000933D8">
        <w:rPr>
          <w:rFonts w:eastAsiaTheme="minorEastAsia"/>
          <w:lang w:eastAsia="ko-KR"/>
        </w:rPr>
        <w:t>the UE omits the uplink transmission</w:t>
      </w:r>
      <w:r w:rsidR="00BC634C">
        <w:rPr>
          <w:rFonts w:eastAsiaTheme="minorEastAsia"/>
          <w:lang w:eastAsia="ko-KR"/>
        </w:rPr>
        <w:t xml:space="preserve"> based on the agreement</w:t>
      </w:r>
      <w:r w:rsidR="000933D8">
        <w:rPr>
          <w:rFonts w:eastAsiaTheme="minorEastAsia"/>
          <w:lang w:eastAsia="ko-KR"/>
        </w:rPr>
        <w:t xml:space="preserve">.  </w:t>
      </w:r>
    </w:p>
    <w:p w14:paraId="20E516A3" w14:textId="2934CCAD" w:rsidR="00BC634C" w:rsidRDefault="00BC634C" w:rsidP="00DE72AF">
      <w:pPr>
        <w:rPr>
          <w:rFonts w:eastAsiaTheme="minorEastAsia"/>
          <w:lang w:eastAsia="ko-KR"/>
        </w:rPr>
      </w:pPr>
      <w:r>
        <w:rPr>
          <w:rFonts w:eastAsiaTheme="minorEastAsia"/>
          <w:lang w:eastAsia="ko-KR"/>
        </w:rPr>
        <w:t xml:space="preserve">Regarding the determination of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sty m:val="p"/>
              </m:rPr>
              <w:rPr>
                <w:rFonts w:ascii="Cambria Math" w:eastAsiaTheme="minorEastAsia" w:hAnsi="Cambria Math"/>
                <w:lang w:eastAsia="ko-KR"/>
              </w:rPr>
              <m:t>PUCCH</m:t>
            </m:r>
          </m:sub>
          <m:sup>
            <m:r>
              <m:rPr>
                <m:sty m:val="p"/>
              </m:rPr>
              <w:rPr>
                <w:rFonts w:ascii="Cambria Math" w:eastAsiaTheme="minorEastAsia" w:hAnsi="Cambria Math"/>
                <w:lang w:eastAsia="ko-KR"/>
              </w:rPr>
              <m:t>Repeat</m:t>
            </m:r>
          </m:sup>
        </m:sSubSup>
      </m:oMath>
      <w:r>
        <w:rPr>
          <w:rFonts w:eastAsiaTheme="minorEastAsia"/>
          <w:lang w:eastAsia="ko-KR"/>
        </w:rPr>
        <w:t xml:space="preserve"> slots </w:t>
      </w:r>
      <w:r>
        <w:rPr>
          <w:lang w:val="en-US"/>
        </w:rPr>
        <w:t xml:space="preserve">for a PUCCH transmission in inter-cell mTRP, there is no change in the specification, so only the SSB symbols for the serving cell PCI is used for determining the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sty m:val="p"/>
              </m:rPr>
              <w:rPr>
                <w:rFonts w:ascii="Cambria Math" w:eastAsiaTheme="minorEastAsia" w:hAnsi="Cambria Math"/>
                <w:lang w:eastAsia="ko-KR"/>
              </w:rPr>
              <m:t>PUCCH</m:t>
            </m:r>
          </m:sub>
          <m:sup>
            <m:r>
              <m:rPr>
                <m:sty m:val="p"/>
              </m:rPr>
              <w:rPr>
                <w:rFonts w:ascii="Cambria Math" w:eastAsiaTheme="minorEastAsia" w:hAnsi="Cambria Math"/>
                <w:lang w:eastAsia="ko-KR"/>
              </w:rPr>
              <m:t>Repeat</m:t>
            </m:r>
          </m:sup>
        </m:sSubSup>
      </m:oMath>
      <w:r>
        <w:rPr>
          <w:rFonts w:eastAsiaTheme="minorEastAsia"/>
          <w:lang w:eastAsia="ko-KR"/>
        </w:rPr>
        <w:t xml:space="preserve"> slots. </w:t>
      </w:r>
    </w:p>
    <w:p w14:paraId="7536DCD2" w14:textId="5A575F3C" w:rsidR="009F7457" w:rsidRDefault="00BC634C" w:rsidP="00DE72AF">
      <w:pPr>
        <w:rPr>
          <w:rFonts w:eastAsiaTheme="minorEastAsia"/>
          <w:lang w:eastAsia="ko-KR"/>
        </w:rPr>
      </w:pPr>
      <w:r>
        <w:rPr>
          <w:rFonts w:eastAsiaTheme="minorEastAsia"/>
          <w:lang w:eastAsia="ko-KR"/>
        </w:rPr>
        <w:t>Based on</w:t>
      </w:r>
      <w:r>
        <w:rPr>
          <w:rFonts w:eastAsiaTheme="minorEastAsia" w:hint="eastAsia"/>
          <w:lang w:eastAsia="ko-KR"/>
        </w:rPr>
        <w:t xml:space="preserve"> </w:t>
      </w:r>
      <w:r>
        <w:rPr>
          <w:rFonts w:eastAsiaTheme="minorEastAsia"/>
          <w:lang w:eastAsia="ko-KR"/>
        </w:rPr>
        <w:t>the above understanding on PUCCH transmission in inter-cell mTRP environment,</w:t>
      </w:r>
      <w:r w:rsidR="009F7457">
        <w:rPr>
          <w:rFonts w:eastAsiaTheme="minorEastAsia"/>
          <w:lang w:eastAsia="ko-KR"/>
        </w:rPr>
        <w:t xml:space="preserve"> it is preferred to align the determination of available slots for PUSCH with the operation of PUCCH. </w:t>
      </w:r>
      <w:r w:rsidR="009F7457" w:rsidRPr="00BC634C">
        <w:rPr>
          <w:rFonts w:eastAsiaTheme="minorEastAsia"/>
          <w:lang w:eastAsia="ko-KR"/>
        </w:rPr>
        <w:t xml:space="preserve">At this stage, </w:t>
      </w:r>
      <w:r w:rsidR="009F7457">
        <w:rPr>
          <w:rFonts w:eastAsiaTheme="minorEastAsia"/>
          <w:lang w:eastAsia="ko-KR"/>
        </w:rPr>
        <w:t>the</w:t>
      </w:r>
      <w:r w:rsidR="009F7457" w:rsidRPr="00BC634C">
        <w:rPr>
          <w:rFonts w:eastAsiaTheme="minorEastAsia"/>
          <w:lang w:eastAsia="ko-KR"/>
        </w:rPr>
        <w:t xml:space="preserve"> optimization </w:t>
      </w:r>
      <w:r w:rsidR="009F7457">
        <w:rPr>
          <w:rFonts w:eastAsiaTheme="minorEastAsia"/>
          <w:lang w:eastAsia="ko-KR"/>
        </w:rPr>
        <w:t xml:space="preserve">of PUSCH repetitions with available slot based counting </w:t>
      </w:r>
      <w:r w:rsidR="009F7457" w:rsidRPr="00BC634C">
        <w:rPr>
          <w:rFonts w:eastAsiaTheme="minorEastAsia"/>
          <w:lang w:eastAsia="ko-KR"/>
        </w:rPr>
        <w:t>for the mT</w:t>
      </w:r>
      <w:r w:rsidR="009F7457">
        <w:rPr>
          <w:rFonts w:eastAsiaTheme="minorEastAsia"/>
          <w:lang w:eastAsia="ko-KR"/>
        </w:rPr>
        <w:t>RP environment seems not</w:t>
      </w:r>
      <w:r w:rsidR="009F7457" w:rsidRPr="00BC634C">
        <w:rPr>
          <w:rFonts w:eastAsiaTheme="minorEastAsia"/>
          <w:lang w:eastAsia="ko-KR"/>
        </w:rPr>
        <w:t xml:space="preserve"> essential.</w:t>
      </w:r>
    </w:p>
    <w:p w14:paraId="1F31C99C" w14:textId="77777777" w:rsidR="00C013B4" w:rsidRPr="001E22C3" w:rsidRDefault="00C013B4" w:rsidP="00DE72AF"/>
    <w:p w14:paraId="2428B421" w14:textId="626E481F" w:rsidR="003F755A" w:rsidRPr="003F755A" w:rsidRDefault="003F755A" w:rsidP="00965BFD">
      <w:pPr>
        <w:rPr>
          <w:b/>
          <w:i/>
          <w:lang w:eastAsia="ko-KR"/>
        </w:rPr>
      </w:pPr>
      <w:r w:rsidRPr="00D434A0">
        <w:rPr>
          <w:rFonts w:hint="eastAsia"/>
          <w:b/>
          <w:i/>
          <w:lang w:eastAsia="ko-KR"/>
        </w:rPr>
        <w:t xml:space="preserve">Proposal 1: </w:t>
      </w:r>
      <w:r w:rsidR="00F04F04">
        <w:rPr>
          <w:b/>
          <w:i/>
          <w:lang w:eastAsia="ko-KR"/>
        </w:rPr>
        <w:t>Specification change for available slot determination for PUSCH in inter-cell mTRP is not necessary.</w:t>
      </w:r>
    </w:p>
    <w:p w14:paraId="6C7AA92F" w14:textId="77777777" w:rsidR="00817968" w:rsidRPr="00A745E8" w:rsidRDefault="00817968" w:rsidP="00D51D51">
      <w:pPr>
        <w:rPr>
          <w:lang w:val="en-US" w:eastAsia="ko-KR"/>
        </w:rPr>
      </w:pPr>
    </w:p>
    <w:p w14:paraId="38B9535B" w14:textId="77777777" w:rsidR="0017469A" w:rsidRPr="00A745E8" w:rsidRDefault="00E74F76" w:rsidP="0017469A">
      <w:pPr>
        <w:pStyle w:val="1"/>
      </w:pPr>
      <w:r w:rsidRPr="00A745E8">
        <w:t>Summary</w:t>
      </w:r>
    </w:p>
    <w:p w14:paraId="38BF9776" w14:textId="5A31AEB4"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A745E8">
        <w:rPr>
          <w:lang w:val="en-US" w:eastAsia="ko-KR"/>
        </w:rPr>
        <w:t>provide our views on</w:t>
      </w:r>
      <w:r w:rsidR="000A5B41">
        <w:rPr>
          <w:lang w:val="en-US" w:eastAsia="ko-KR"/>
        </w:rPr>
        <w:t xml:space="preserve"> </w:t>
      </w:r>
      <w:r w:rsidR="0067723A">
        <w:rPr>
          <w:lang w:val="en-US" w:eastAsia="ko-KR"/>
        </w:rPr>
        <w:t>t</w:t>
      </w:r>
      <w:r w:rsidR="0067723A" w:rsidRPr="0067723A">
        <w:rPr>
          <w:lang w:val="en-US" w:eastAsia="ko-KR"/>
        </w:rPr>
        <w:t xml:space="preserve">he available slot determination for multiple TRPs </w:t>
      </w:r>
      <w:r w:rsidR="0067723A">
        <w:rPr>
          <w:lang w:val="en-US" w:eastAsia="ko-KR"/>
        </w:rPr>
        <w:t>as follow</w:t>
      </w:r>
      <w:r w:rsidR="00A745E8">
        <w:rPr>
          <w:lang w:val="en-US" w:eastAsia="ko-KR"/>
        </w:rPr>
        <w:t>.</w:t>
      </w:r>
    </w:p>
    <w:p w14:paraId="76D031B3" w14:textId="77777777" w:rsidR="00E20D00" w:rsidRPr="001E22C3" w:rsidRDefault="00E20D00" w:rsidP="00E20D00"/>
    <w:p w14:paraId="2C0FA374" w14:textId="77777777" w:rsidR="00E20D00" w:rsidRPr="003F755A" w:rsidRDefault="00E20D00" w:rsidP="00E20D00">
      <w:pPr>
        <w:rPr>
          <w:b/>
          <w:i/>
          <w:lang w:eastAsia="ko-KR"/>
        </w:rPr>
      </w:pPr>
      <w:r w:rsidRPr="00D434A0">
        <w:rPr>
          <w:rFonts w:hint="eastAsia"/>
          <w:b/>
          <w:i/>
          <w:lang w:eastAsia="ko-KR"/>
        </w:rPr>
        <w:t xml:space="preserve">Proposal 1: </w:t>
      </w:r>
      <w:r>
        <w:rPr>
          <w:b/>
          <w:i/>
          <w:lang w:eastAsia="ko-KR"/>
        </w:rPr>
        <w:t>Specification change for available slot determination for PUSCH in inter-cell mTRP is not necessary.</w:t>
      </w:r>
      <w:bookmarkStart w:id="3" w:name="_GoBack"/>
      <w:bookmarkEnd w:id="3"/>
    </w:p>
    <w:p w14:paraId="650D1D6E" w14:textId="77777777" w:rsidR="003C360B" w:rsidRPr="00E20D00" w:rsidRDefault="003C360B" w:rsidP="00965BFD">
      <w:pPr>
        <w:rPr>
          <w:b/>
          <w:i/>
          <w:lang w:eastAsia="ko-KR"/>
        </w:rPr>
      </w:pPr>
    </w:p>
    <w:p w14:paraId="432F0038" w14:textId="77777777" w:rsidR="003C360B" w:rsidRPr="006A6A88" w:rsidRDefault="003C360B" w:rsidP="003C360B">
      <w:pPr>
        <w:pStyle w:val="1"/>
      </w:pPr>
      <w:r w:rsidRPr="006A6A88">
        <w:rPr>
          <w:rFonts w:hint="eastAsia"/>
        </w:rPr>
        <w:t>Reference</w:t>
      </w:r>
    </w:p>
    <w:p w14:paraId="1FCA7127" w14:textId="2FD59CD7" w:rsidR="006A6A88" w:rsidRPr="006A6A88" w:rsidRDefault="006A6A88" w:rsidP="006A6A88">
      <w:pPr>
        <w:pStyle w:val="ac"/>
        <w:numPr>
          <w:ilvl w:val="0"/>
          <w:numId w:val="34"/>
        </w:numPr>
        <w:ind w:leftChars="0"/>
        <w:rPr>
          <w:kern w:val="2"/>
          <w:lang w:eastAsia="ko-KR"/>
        </w:rPr>
      </w:pPr>
      <w:r w:rsidRPr="006A6A88">
        <w:rPr>
          <w:kern w:val="2"/>
          <w:lang w:eastAsia="ko-KR"/>
        </w:rPr>
        <w:t>RAN1 Chair’s Notes, RAN1 #107bis-e, e-Meeting, January 17th – 25th, 2022</w:t>
      </w:r>
    </w:p>
    <w:p w14:paraId="4500A1FA" w14:textId="71FA1971" w:rsidR="006A6A88" w:rsidRPr="006A6A88" w:rsidRDefault="006A6A88" w:rsidP="006A6A88">
      <w:pPr>
        <w:pStyle w:val="ac"/>
        <w:numPr>
          <w:ilvl w:val="0"/>
          <w:numId w:val="34"/>
        </w:numPr>
        <w:ind w:leftChars="0"/>
        <w:rPr>
          <w:kern w:val="2"/>
          <w:lang w:eastAsia="ko-KR"/>
        </w:rPr>
      </w:pPr>
      <w:r w:rsidRPr="006A6A88">
        <w:rPr>
          <w:kern w:val="2"/>
          <w:lang w:eastAsia="ko-KR"/>
        </w:rPr>
        <w:t>RAN1 Chair’s Notes, RAN1 #108-e, e-Meeting, February 21st – March 3rd, 2022</w:t>
      </w:r>
    </w:p>
    <w:sectPr w:rsidR="006A6A88" w:rsidRPr="006A6A8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B6273" w14:textId="77777777" w:rsidR="00C5093C" w:rsidRDefault="00C5093C">
      <w:pPr>
        <w:spacing w:after="0"/>
      </w:pPr>
      <w:r>
        <w:separator/>
      </w:r>
    </w:p>
  </w:endnote>
  <w:endnote w:type="continuationSeparator" w:id="0">
    <w:p w14:paraId="37F858A8" w14:textId="77777777" w:rsidR="00C5093C" w:rsidRDefault="00C50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F413CA" w:rsidRDefault="00F413C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9B7F28">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9B7F28">
      <w:rPr>
        <w:rStyle w:val="a7"/>
      </w:rPr>
      <w:t>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059D5" w14:textId="77777777" w:rsidR="00C5093C" w:rsidRDefault="00C5093C">
      <w:pPr>
        <w:spacing w:after="0"/>
      </w:pPr>
      <w:r>
        <w:separator/>
      </w:r>
    </w:p>
  </w:footnote>
  <w:footnote w:type="continuationSeparator" w:id="0">
    <w:p w14:paraId="5B87C31A" w14:textId="77777777" w:rsidR="00C5093C" w:rsidRDefault="00C509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F413CA" w:rsidRDefault="00F413CA">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3"/>
  </w:num>
  <w:num w:numId="8">
    <w:abstractNumId w:val="23"/>
  </w:num>
  <w:num w:numId="9">
    <w:abstractNumId w:val="30"/>
  </w:num>
  <w:num w:numId="10">
    <w:abstractNumId w:val="15"/>
    <w:lvlOverride w:ilvl="0">
      <w:startOverride w:val="1"/>
    </w:lvlOverride>
  </w:num>
  <w:num w:numId="11">
    <w:abstractNumId w:val="27"/>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9"/>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num>
  <w:num w:numId="19">
    <w:abstractNumId w:val="31"/>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3"/>
  </w:num>
  <w:num w:numId="23">
    <w:abstractNumId w:val="11"/>
  </w:num>
  <w:num w:numId="24">
    <w:abstractNumId w:val="7"/>
  </w:num>
  <w:num w:numId="25">
    <w:abstractNumId w:val="14"/>
  </w:num>
  <w:num w:numId="26">
    <w:abstractNumId w:val="16"/>
  </w:num>
  <w:num w:numId="27">
    <w:abstractNumId w:val="2"/>
  </w:num>
  <w:num w:numId="28">
    <w:abstractNumId w:val="28"/>
  </w:num>
  <w:num w:numId="29">
    <w:abstractNumId w:val="20"/>
  </w:num>
  <w:num w:numId="30">
    <w:abstractNumId w:val="12"/>
  </w:num>
  <w:num w:numId="31">
    <w:abstractNumId w:val="26"/>
  </w:num>
  <w:num w:numId="32">
    <w:abstractNumId w:val="6"/>
  </w:num>
  <w:num w:numId="33">
    <w:abstractNumId w:val="17"/>
  </w:num>
  <w:num w:numId="34">
    <w:abstractNumId w:val="32"/>
  </w:num>
  <w:num w:numId="35">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AAC"/>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3D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24B"/>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C761D"/>
    <w:rsid w:val="001D02EB"/>
    <w:rsid w:val="001D100A"/>
    <w:rsid w:val="001D11BE"/>
    <w:rsid w:val="001D18A9"/>
    <w:rsid w:val="001D1F58"/>
    <w:rsid w:val="001D1FD8"/>
    <w:rsid w:val="001D205F"/>
    <w:rsid w:val="001D2A2B"/>
    <w:rsid w:val="001D2DF7"/>
    <w:rsid w:val="001D3595"/>
    <w:rsid w:val="001D3ABD"/>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23A"/>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3ED"/>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A88"/>
    <w:rsid w:val="006A6CBA"/>
    <w:rsid w:val="006A6D3D"/>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2D2A"/>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AC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EFA"/>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7D0"/>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A57"/>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B7F28"/>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457"/>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3E2A"/>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CB7"/>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34C"/>
    <w:rsid w:val="00BC68A0"/>
    <w:rsid w:val="00BC6A89"/>
    <w:rsid w:val="00BC78CE"/>
    <w:rsid w:val="00BC7BFA"/>
    <w:rsid w:val="00BD034E"/>
    <w:rsid w:val="00BD0760"/>
    <w:rsid w:val="00BD1077"/>
    <w:rsid w:val="00BD10FB"/>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3B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505EB"/>
    <w:rsid w:val="00C5093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1C3"/>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0D00"/>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557"/>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4E71"/>
    <w:rsid w:val="00F04F04"/>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1DBF2-3F0F-4C01-8111-9B8FBDAB7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2031</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2</cp:revision>
  <cp:lastPrinted>2013-04-04T11:22:00Z</cp:lastPrinted>
  <dcterms:created xsi:type="dcterms:W3CDTF">2022-04-25T02:21:00Z</dcterms:created>
  <dcterms:modified xsi:type="dcterms:W3CDTF">2022-04-25T02:21:00Z</dcterms:modified>
</cp:coreProperties>
</file>